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4" w:rsidRPr="00320537" w:rsidRDefault="00AB5AA0" w:rsidP="00EA773C">
      <w:pPr>
        <w:rPr>
          <w:rFonts w:ascii="Britannic Bold" w:eastAsia="Times New Roman" w:hAnsi="Britannic Bold" w:cs="Times New Roman"/>
          <w:spacing w:val="20"/>
          <w:sz w:val="24"/>
          <w:szCs w:val="28"/>
        </w:rPr>
      </w:pPr>
      <w:r w:rsidRPr="00320537">
        <w:rPr>
          <w:rFonts w:ascii="Britannic Bold" w:eastAsia="Times New Roman" w:hAnsi="Britannic Bold" w:cs="Times New Roman"/>
          <w:noProof/>
          <w:spacing w:val="20"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-112395</wp:posOffset>
            </wp:positionV>
            <wp:extent cx="838200" cy="8382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537">
        <w:rPr>
          <w:rFonts w:ascii="Britannic Bold" w:eastAsia="Times New Roman" w:hAnsi="Britannic Bold" w:cs="Times New Roman"/>
          <w:spacing w:val="20"/>
          <w:sz w:val="24"/>
          <w:szCs w:val="28"/>
        </w:rPr>
        <w:t>Government of the Republic of Trinidad &amp; Tobago</w:t>
      </w:r>
    </w:p>
    <w:p w:rsidR="00B13B96" w:rsidRDefault="00AB5AA0" w:rsidP="00EA773C">
      <w:pPr>
        <w:spacing w:before="11"/>
        <w:rPr>
          <w:rFonts w:ascii="Britannic Bold" w:eastAsia="Times New Roman" w:hAnsi="Britannic Bold" w:cs="Times New Roman"/>
          <w:caps/>
          <w:spacing w:val="20"/>
          <w:sz w:val="32"/>
          <w:szCs w:val="28"/>
        </w:rPr>
      </w:pPr>
      <w:r w:rsidRPr="00320537">
        <w:rPr>
          <w:rFonts w:ascii="Britannic Bold" w:eastAsia="Times New Roman" w:hAnsi="Britannic Bold" w:cs="Times New Roman"/>
          <w:caps/>
          <w:spacing w:val="20"/>
          <w:sz w:val="32"/>
          <w:szCs w:val="28"/>
        </w:rPr>
        <w:t xml:space="preserve">Office of the prime minister </w:t>
      </w:r>
    </w:p>
    <w:p w:rsidR="005A6212" w:rsidRPr="00320537" w:rsidRDefault="00AB5AA0" w:rsidP="00EA773C">
      <w:pPr>
        <w:spacing w:before="11"/>
        <w:rPr>
          <w:rFonts w:ascii="Britannic Bold" w:eastAsia="Times New Roman" w:hAnsi="Britannic Bold" w:cs="Times New Roman"/>
          <w:caps/>
          <w:spacing w:val="20"/>
          <w:sz w:val="32"/>
          <w:szCs w:val="28"/>
        </w:rPr>
      </w:pPr>
      <w:r w:rsidRPr="00320537">
        <w:rPr>
          <w:rFonts w:ascii="Britannic Bold" w:eastAsia="Times New Roman" w:hAnsi="Britannic Bold" w:cs="Times New Roman"/>
          <w:caps/>
          <w:spacing w:val="20"/>
          <w:sz w:val="32"/>
          <w:szCs w:val="28"/>
        </w:rPr>
        <w:t>(gender &amp; child affairs)</w:t>
      </w:r>
    </w:p>
    <w:p w:rsidR="005A6212" w:rsidRPr="005A6212" w:rsidRDefault="005A6212" w:rsidP="00700B71">
      <w:pPr>
        <w:rPr>
          <w:rFonts w:ascii="Centaur" w:eastAsia="Times New Roman" w:hAnsi="Centaur" w:cs="Times New Roman"/>
          <w:sz w:val="20"/>
          <w:szCs w:val="20"/>
        </w:rPr>
      </w:pPr>
    </w:p>
    <w:p w:rsidR="00AB5AA0" w:rsidRPr="005673B0" w:rsidRDefault="00AB5AA0" w:rsidP="005673B0">
      <w:pPr>
        <w:spacing w:after="120"/>
        <w:jc w:val="center"/>
        <w:rPr>
          <w:rFonts w:ascii="Britannic Bold" w:eastAsia="Times New Roman" w:hAnsi="Britannic Bold" w:cs="Times New Roman"/>
          <w:caps/>
          <w:spacing w:val="20"/>
          <w:sz w:val="80"/>
          <w:szCs w:val="80"/>
        </w:rPr>
      </w:pPr>
      <w:r w:rsidRPr="005673B0">
        <w:rPr>
          <w:rFonts w:ascii="Garamond" w:eastAsia="Times New Roman" w:hAnsi="Garamond" w:cs="Times New Roman"/>
          <w:i/>
          <w:sz w:val="80"/>
          <w:szCs w:val="80"/>
        </w:rPr>
        <w:t>Expressions of Interest</w:t>
      </w:r>
    </w:p>
    <w:p w:rsidR="00AB5AA0" w:rsidRPr="005673B0" w:rsidRDefault="00AB5AA0" w:rsidP="00700B71">
      <w:pPr>
        <w:shd w:val="clear" w:color="auto" w:fill="808080" w:themeFill="background1" w:themeFillShade="80"/>
        <w:contextualSpacing/>
        <w:jc w:val="center"/>
        <w:rPr>
          <w:rFonts w:ascii="Garamond" w:eastAsia="Times New Roman" w:hAnsi="Garamond" w:cs="Times New Roman"/>
          <w:color w:val="FFFFFF" w:themeColor="background1"/>
          <w:sz w:val="36"/>
          <w:szCs w:val="24"/>
        </w:rPr>
      </w:pPr>
      <w:r w:rsidRPr="005673B0">
        <w:rPr>
          <w:rFonts w:ascii="Garamond" w:eastAsia="Times New Roman" w:hAnsi="Garamond" w:cs="Times New Roman"/>
          <w:color w:val="FFFFFF" w:themeColor="background1"/>
          <w:sz w:val="36"/>
          <w:szCs w:val="24"/>
        </w:rPr>
        <w:t>FOR PRE-QUALIFICATION OF CONTRACTORS</w:t>
      </w:r>
      <w:r w:rsidR="00001FD0">
        <w:rPr>
          <w:rFonts w:ascii="Garamond" w:eastAsia="Times New Roman" w:hAnsi="Garamond" w:cs="Times New Roman"/>
          <w:color w:val="FFFFFF" w:themeColor="background1"/>
          <w:sz w:val="36"/>
          <w:szCs w:val="24"/>
        </w:rPr>
        <w:t xml:space="preserve"> &amp; SUPPLIERS</w:t>
      </w:r>
    </w:p>
    <w:p w:rsidR="00AB5AA0" w:rsidRPr="003A3766" w:rsidRDefault="00AB5AA0" w:rsidP="00700B71">
      <w:pPr>
        <w:contextualSpacing/>
        <w:rPr>
          <w:rFonts w:ascii="Centaur" w:eastAsia="Times New Roman" w:hAnsi="Centaur" w:cs="Times New Roman"/>
          <w:sz w:val="20"/>
          <w:szCs w:val="20"/>
        </w:rPr>
      </w:pPr>
    </w:p>
    <w:p w:rsidR="00B13B96" w:rsidRDefault="003A3766" w:rsidP="00700B71">
      <w:pPr>
        <w:contextualSpacing/>
        <w:jc w:val="center"/>
        <w:rPr>
          <w:rFonts w:ascii="Centaur" w:eastAsia="Times New Roman" w:hAnsi="Centaur" w:cs="Times New Roman"/>
          <w:sz w:val="24"/>
          <w:szCs w:val="20"/>
        </w:rPr>
      </w:pPr>
      <w:r w:rsidRPr="00A4546E">
        <w:rPr>
          <w:rFonts w:ascii="Centaur" w:eastAsia="Times New Roman" w:hAnsi="Centaur" w:cs="Times New Roman"/>
          <w:sz w:val="24"/>
          <w:szCs w:val="20"/>
        </w:rPr>
        <w:t>The Office of the Prime Minister</w:t>
      </w:r>
      <w:r w:rsidR="007614AC" w:rsidRPr="00A4546E">
        <w:rPr>
          <w:rFonts w:ascii="Centaur" w:eastAsia="Times New Roman" w:hAnsi="Centaur" w:cs="Times New Roman"/>
          <w:sz w:val="24"/>
          <w:szCs w:val="20"/>
        </w:rPr>
        <w:t xml:space="preserve"> (Gender &amp; Child Affairs)</w:t>
      </w:r>
      <w:r w:rsidRPr="00A4546E">
        <w:rPr>
          <w:rFonts w:ascii="Centaur" w:eastAsia="Times New Roman" w:hAnsi="Centaur" w:cs="Times New Roman"/>
          <w:sz w:val="24"/>
          <w:szCs w:val="20"/>
        </w:rPr>
        <w:t xml:space="preserve"> </w:t>
      </w:r>
      <w:r w:rsidR="005A6212" w:rsidRPr="00A4546E">
        <w:rPr>
          <w:rFonts w:ascii="Centaur" w:eastAsia="Times New Roman" w:hAnsi="Centaur" w:cs="Times New Roman"/>
          <w:sz w:val="24"/>
          <w:szCs w:val="20"/>
        </w:rPr>
        <w:t xml:space="preserve">[OPM-GCA] </w:t>
      </w:r>
      <w:r w:rsidRPr="00A4546E">
        <w:rPr>
          <w:rFonts w:ascii="Centaur" w:eastAsia="Times New Roman" w:hAnsi="Centaur" w:cs="Times New Roman"/>
          <w:sz w:val="24"/>
          <w:szCs w:val="20"/>
        </w:rPr>
        <w:t>is currently seeking to upgrade its register of</w:t>
      </w:r>
    </w:p>
    <w:p w:rsidR="003A3766" w:rsidRPr="00A4546E" w:rsidRDefault="003A3766" w:rsidP="00700B71">
      <w:pPr>
        <w:contextualSpacing/>
        <w:jc w:val="center"/>
        <w:rPr>
          <w:rFonts w:ascii="Centaur" w:eastAsia="Times New Roman" w:hAnsi="Centaur" w:cs="Times New Roman"/>
          <w:sz w:val="24"/>
          <w:szCs w:val="20"/>
        </w:rPr>
      </w:pPr>
      <w:r w:rsidRPr="00A4546E">
        <w:rPr>
          <w:rFonts w:ascii="Centaur" w:eastAsia="Times New Roman" w:hAnsi="Centaur" w:cs="Times New Roman"/>
          <w:sz w:val="24"/>
          <w:szCs w:val="20"/>
        </w:rPr>
        <w:t xml:space="preserve"> pre</w:t>
      </w:r>
      <w:r w:rsidR="00B13B96">
        <w:rPr>
          <w:rFonts w:ascii="Centaur" w:eastAsia="Times New Roman" w:hAnsi="Centaur" w:cs="Times New Roman"/>
          <w:sz w:val="24"/>
          <w:szCs w:val="20"/>
        </w:rPr>
        <w:t>-</w:t>
      </w:r>
      <w:r w:rsidRPr="00A4546E">
        <w:rPr>
          <w:rFonts w:ascii="Centaur" w:eastAsia="Times New Roman" w:hAnsi="Centaur" w:cs="Times New Roman"/>
          <w:sz w:val="24"/>
          <w:szCs w:val="20"/>
        </w:rPr>
        <w:t>qualified contractors and suppliers, and invites suitably-qualified firms/individuals to submit expressions of interest (EOI) in the following categories.</w:t>
      </w:r>
    </w:p>
    <w:p w:rsidR="00700B71" w:rsidRPr="00522F48" w:rsidRDefault="00700B71" w:rsidP="00700B71">
      <w:pPr>
        <w:contextualSpacing/>
        <w:jc w:val="both"/>
        <w:rPr>
          <w:rFonts w:ascii="Centaur" w:eastAsia="Times New Roman" w:hAnsi="Centaur" w:cs="Times New Roman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="170" w:tblpY="38"/>
        <w:tblOverlap w:val="never"/>
        <w:tblW w:w="3253" w:type="pct"/>
        <w:tblLook w:val="04A0" w:firstRow="1" w:lastRow="0" w:firstColumn="1" w:lastColumn="0" w:noHBand="0" w:noVBand="1"/>
      </w:tblPr>
      <w:tblGrid>
        <w:gridCol w:w="3415"/>
        <w:gridCol w:w="3605"/>
      </w:tblGrid>
      <w:tr w:rsidR="00B2683B" w:rsidRPr="00953D77" w:rsidTr="00A4546E">
        <w:tc>
          <w:tcPr>
            <w:tcW w:w="2432" w:type="pct"/>
            <w:shd w:val="clear" w:color="auto" w:fill="595959" w:themeFill="text1" w:themeFillTint="A6"/>
          </w:tcPr>
          <w:p w:rsidR="00BC6A75" w:rsidRPr="00953D77" w:rsidRDefault="00BC6A75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953D77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Information Communication Technology (ICT)</w:t>
            </w:r>
          </w:p>
        </w:tc>
        <w:tc>
          <w:tcPr>
            <w:tcW w:w="2568" w:type="pct"/>
            <w:shd w:val="clear" w:color="auto" w:fill="595959" w:themeFill="text1" w:themeFillTint="A6"/>
          </w:tcPr>
          <w:p w:rsidR="00BC6A75" w:rsidRPr="00953D77" w:rsidRDefault="00B13B96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B13B96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Motor Vehicle &amp; Transportation</w:t>
            </w:r>
          </w:p>
        </w:tc>
      </w:tr>
      <w:tr w:rsidR="00BC6A75" w:rsidRPr="00953D77" w:rsidTr="00A4546E">
        <w:tc>
          <w:tcPr>
            <w:tcW w:w="2432" w:type="pct"/>
          </w:tcPr>
          <w:p w:rsidR="00BC6A75" w:rsidRPr="00F22DEB" w:rsidRDefault="00BC6A7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Computer software</w:t>
            </w:r>
            <w:r w:rsidR="006B3135"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 for offices</w:t>
            </w:r>
          </w:p>
        </w:tc>
        <w:tc>
          <w:tcPr>
            <w:tcW w:w="2568" w:type="pct"/>
          </w:tcPr>
          <w:p w:rsidR="00B13B96" w:rsidRDefault="00BC6A75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026F11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 </w:t>
            </w:r>
            <w:r w:rsidR="00B13B96"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 </w:t>
            </w:r>
            <w:r w:rsidR="00B13B96"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Auto body repair</w:t>
            </w:r>
          </w:p>
          <w:p w:rsidR="00BC6A75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B13B96">
              <w:rPr>
                <w:rFonts w:ascii="Arial Rounded MT Bold" w:eastAsia="Times New Roman" w:hAnsi="Arial Rounded MT Bold" w:cs="Leelawadee"/>
                <w:sz w:val="16"/>
                <w:szCs w:val="16"/>
              </w:rPr>
              <w:t>Transportation services</w:t>
            </w:r>
          </w:p>
          <w:p w:rsidR="00B13B96" w:rsidRPr="00B13B96" w:rsidRDefault="00B13B96" w:rsidP="00B13B96">
            <w:pPr>
              <w:pStyle w:val="ListParagraph"/>
              <w:spacing w:before="11"/>
              <w:ind w:left="360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</w:p>
        </w:tc>
      </w:tr>
      <w:tr w:rsidR="00B2683B" w:rsidRPr="00953D77" w:rsidTr="00A4546E">
        <w:tc>
          <w:tcPr>
            <w:tcW w:w="2432" w:type="pct"/>
            <w:shd w:val="clear" w:color="auto" w:fill="595959" w:themeFill="text1" w:themeFillTint="A6"/>
          </w:tcPr>
          <w:p w:rsidR="00BC6A75" w:rsidRPr="00F22DEB" w:rsidRDefault="00BC6A75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 xml:space="preserve">Medical </w:t>
            </w:r>
          </w:p>
        </w:tc>
        <w:tc>
          <w:tcPr>
            <w:tcW w:w="2568" w:type="pct"/>
            <w:shd w:val="clear" w:color="auto" w:fill="595959" w:themeFill="text1" w:themeFillTint="A6"/>
          </w:tcPr>
          <w:p w:rsidR="00BC6A75" w:rsidRPr="00953D77" w:rsidRDefault="00B13B96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953D77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General Supplies</w:t>
            </w:r>
          </w:p>
        </w:tc>
      </w:tr>
      <w:tr w:rsidR="00BC6A75" w:rsidRPr="00953D77" w:rsidTr="00A4546E">
        <w:tc>
          <w:tcPr>
            <w:tcW w:w="2432" w:type="pct"/>
          </w:tcPr>
          <w:p w:rsidR="00BC6A75" w:rsidRPr="00F22DEB" w:rsidRDefault="00BC6A7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On-call services</w:t>
            </w:r>
          </w:p>
          <w:p w:rsidR="00BC6A75" w:rsidRPr="00F22DEB" w:rsidRDefault="00BC6A7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Medical consumables</w:t>
            </w:r>
          </w:p>
          <w:p w:rsidR="00BC6A75" w:rsidRPr="00F22DEB" w:rsidRDefault="00BC6A7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Pharmaceuticals</w:t>
            </w:r>
          </w:p>
        </w:tc>
        <w:tc>
          <w:tcPr>
            <w:tcW w:w="2568" w:type="pct"/>
          </w:tcPr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Bathroom supplies and accessories (for adults and children)</w:t>
            </w:r>
          </w:p>
          <w:p w:rsidR="00B13B96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Personal care items (for adults and children, including feminine hygiene products)</w:t>
            </w:r>
          </w:p>
          <w:p w:rsidR="00BC6A75" w:rsidRPr="00B13B96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B13B96">
              <w:rPr>
                <w:rFonts w:ascii="Arial Rounded MT Bold" w:eastAsia="Times New Roman" w:hAnsi="Arial Rounded MT Bold" w:cs="Leelawadee"/>
                <w:sz w:val="16"/>
                <w:szCs w:val="16"/>
              </w:rPr>
              <w:t>Janitorial / cleaning supplies</w:t>
            </w:r>
          </w:p>
        </w:tc>
      </w:tr>
      <w:tr w:rsidR="00B2683B" w:rsidRPr="00953D77" w:rsidTr="00A4546E">
        <w:tc>
          <w:tcPr>
            <w:tcW w:w="2432" w:type="pct"/>
            <w:shd w:val="clear" w:color="auto" w:fill="595959" w:themeFill="text1" w:themeFillTint="A6"/>
          </w:tcPr>
          <w:p w:rsidR="00BC6A75" w:rsidRPr="00953D77" w:rsidRDefault="00B13B96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953D77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Consultancy Services</w:t>
            </w:r>
          </w:p>
        </w:tc>
        <w:tc>
          <w:tcPr>
            <w:tcW w:w="2568" w:type="pct"/>
            <w:shd w:val="clear" w:color="auto" w:fill="595959" w:themeFill="text1" w:themeFillTint="A6"/>
          </w:tcPr>
          <w:p w:rsidR="00BC6A75" w:rsidRPr="00953D77" w:rsidRDefault="00BC6A75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953D77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Facilities Management / Maintenance</w:t>
            </w:r>
          </w:p>
        </w:tc>
      </w:tr>
      <w:tr w:rsidR="007653E5" w:rsidRPr="00953D77" w:rsidTr="00A4546E">
        <w:trPr>
          <w:trHeight w:val="488"/>
        </w:trPr>
        <w:tc>
          <w:tcPr>
            <w:tcW w:w="2432" w:type="pct"/>
          </w:tcPr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Psychological services for adults, including those with disabilities</w:t>
            </w:r>
          </w:p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Psychological services for children, including children with special needs or disabilities</w:t>
            </w:r>
          </w:p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Women’s empowerment </w:t>
            </w:r>
            <w:proofErr w:type="spellStart"/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programmes</w:t>
            </w:r>
            <w:proofErr w:type="spellEnd"/>
          </w:p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Men’s empowerment </w:t>
            </w:r>
            <w:proofErr w:type="spellStart"/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programmes</w:t>
            </w:r>
            <w:proofErr w:type="spellEnd"/>
          </w:p>
          <w:p w:rsidR="00B13B96" w:rsidRPr="00F22DEB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Non-traditional skills training for women</w:t>
            </w:r>
          </w:p>
          <w:p w:rsidR="00B13B96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Educational </w:t>
            </w:r>
            <w:proofErr w:type="spellStart"/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programmes</w:t>
            </w:r>
            <w:proofErr w:type="spellEnd"/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 for children, including those with special needs or disabilities</w:t>
            </w:r>
          </w:p>
          <w:p w:rsidR="007653E5" w:rsidRPr="00B13B96" w:rsidRDefault="00B13B96" w:rsidP="00B13B96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B13B96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Recreational and play </w:t>
            </w:r>
            <w:proofErr w:type="spellStart"/>
            <w:r w:rsidRPr="00B13B96">
              <w:rPr>
                <w:rFonts w:ascii="Arial Rounded MT Bold" w:eastAsia="Times New Roman" w:hAnsi="Arial Rounded MT Bold" w:cs="Leelawadee"/>
                <w:sz w:val="16"/>
                <w:szCs w:val="16"/>
              </w:rPr>
              <w:t>programmes</w:t>
            </w:r>
            <w:proofErr w:type="spellEnd"/>
            <w:r w:rsidRPr="00B13B96">
              <w:rPr>
                <w:rFonts w:ascii="Arial Rounded MT Bold" w:eastAsia="Times New Roman" w:hAnsi="Arial Rounded MT Bold" w:cs="Leelawadee"/>
                <w:sz w:val="16"/>
                <w:szCs w:val="16"/>
              </w:rPr>
              <w:t>/activities for children, including those with special needs or disabilities</w:t>
            </w:r>
          </w:p>
        </w:tc>
        <w:tc>
          <w:tcPr>
            <w:tcW w:w="2568" w:type="pct"/>
            <w:vMerge w:val="restart"/>
          </w:tcPr>
          <w:p w:rsidR="007653E5" w:rsidRPr="00F22DEB" w:rsidRDefault="007653E5" w:rsidP="00026F11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General building maintenance repair</w:t>
            </w:r>
          </w:p>
          <w:p w:rsidR="007653E5" w:rsidRPr="00F22DEB" w:rsidRDefault="007653E5" w:rsidP="00026F11">
            <w:pPr>
              <w:pStyle w:val="ListParagraph"/>
              <w:spacing w:before="11"/>
              <w:ind w:left="360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Mechanical services (maintenance and repair: pumps, compressors, generators, extractor fans, fueling of generators)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Janitorial services 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Waste disposal services (including electronic and electrical waste)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Pest control services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Landscaping / grounds maintenance 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Building and hardware supplies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Air conditioning equipment, repair and maintenance services 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Sanitation / hygiene services 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Supply and maintenance of fire extinguishers and fire alarm systems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Building security access systems (CCTV and intrusion systems)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Water tank cleaning </w:t>
            </w:r>
          </w:p>
          <w:p w:rsidR="007653E5" w:rsidRPr="00F22DEB" w:rsidRDefault="00B13B96" w:rsidP="00026F11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Leelawadee"/>
                <w:sz w:val="16"/>
                <w:szCs w:val="16"/>
              </w:rPr>
              <w:t>Welding and fabrication</w:t>
            </w:r>
          </w:p>
        </w:tc>
      </w:tr>
      <w:tr w:rsidR="007653E5" w:rsidRPr="00953D77" w:rsidTr="00A4546E">
        <w:trPr>
          <w:trHeight w:val="124"/>
        </w:trPr>
        <w:tc>
          <w:tcPr>
            <w:tcW w:w="243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595959" w:themeFill="text1" w:themeFillTint="A6"/>
          </w:tcPr>
          <w:p w:rsidR="007653E5" w:rsidRPr="00953D77" w:rsidRDefault="007653E5" w:rsidP="00A4546E">
            <w:pPr>
              <w:spacing w:before="11"/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</w:pPr>
            <w:r w:rsidRPr="00953D77">
              <w:rPr>
                <w:rFonts w:ascii="Arial Rounded MT Bold" w:eastAsia="Times New Roman" w:hAnsi="Arial Rounded MT Bold" w:cs="Leelawadee"/>
                <w:color w:val="FFFFFF" w:themeColor="background1"/>
                <w:sz w:val="16"/>
                <w:szCs w:val="16"/>
              </w:rPr>
              <w:t>Household Items</w:t>
            </w:r>
          </w:p>
        </w:tc>
        <w:tc>
          <w:tcPr>
            <w:tcW w:w="2568" w:type="pct"/>
            <w:vMerge/>
            <w:shd w:val="clear" w:color="auto" w:fill="595959" w:themeFill="text1" w:themeFillTint="A6"/>
          </w:tcPr>
          <w:p w:rsidR="007653E5" w:rsidRPr="00953D77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</w:p>
        </w:tc>
      </w:tr>
      <w:tr w:rsidR="007653E5" w:rsidRPr="00953D77" w:rsidTr="00A4546E">
        <w:trPr>
          <w:trHeight w:val="1478"/>
        </w:trPr>
        <w:tc>
          <w:tcPr>
            <w:tcW w:w="2432" w:type="pct"/>
            <w:tcBorders>
              <w:top w:val="single" w:sz="4" w:space="0" w:color="000000"/>
              <w:bottom w:val="single" w:sz="4" w:space="0" w:color="auto"/>
            </w:tcBorders>
          </w:tcPr>
          <w:p w:rsidR="007653E5" w:rsidRPr="00026F11" w:rsidRDefault="007653E5" w:rsidP="00026F11">
            <w:p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 xml:space="preserve">Cutlery, crockery, plate ware and flatware, pots and pans, utensils 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Curtains / drapes / blinds</w:t>
            </w:r>
          </w:p>
          <w:p w:rsidR="007653E5" w:rsidRPr="00F22DEB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Linens and towels</w:t>
            </w:r>
          </w:p>
          <w:p w:rsidR="007653E5" w:rsidRPr="00953D77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  <w:r w:rsidRPr="00F22DEB">
              <w:rPr>
                <w:rFonts w:ascii="Arial Rounded MT Bold" w:eastAsia="Times New Roman" w:hAnsi="Arial Rounded MT Bold" w:cs="Leelawadee"/>
                <w:sz w:val="16"/>
                <w:szCs w:val="16"/>
              </w:rPr>
              <w:t>Baby / Infant care supplies (e.g. diapers, bottles, etc.)</w:t>
            </w:r>
          </w:p>
        </w:tc>
        <w:tc>
          <w:tcPr>
            <w:tcW w:w="2568" w:type="pct"/>
            <w:vMerge/>
          </w:tcPr>
          <w:p w:rsidR="007653E5" w:rsidRPr="00953D77" w:rsidRDefault="007653E5" w:rsidP="00A4546E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Arial Rounded MT Bold" w:eastAsia="Times New Roman" w:hAnsi="Arial Rounded MT Bold" w:cs="Leelawadee"/>
                <w:sz w:val="16"/>
                <w:szCs w:val="16"/>
              </w:rPr>
            </w:pPr>
          </w:p>
        </w:tc>
      </w:tr>
    </w:tbl>
    <w:p w:rsidR="007614AC" w:rsidRPr="00BC6A75" w:rsidRDefault="00BC6A75" w:rsidP="009679F3">
      <w:pPr>
        <w:spacing w:before="11"/>
        <w:rPr>
          <w:rFonts w:ascii="Britannic Bold" w:eastAsia="Times New Roman" w:hAnsi="Britannic Bold" w:cs="Times New Roman"/>
          <w:sz w:val="20"/>
          <w:szCs w:val="20"/>
        </w:rPr>
      </w:pPr>
      <w:r w:rsidRPr="00BC6A75">
        <w:rPr>
          <w:rFonts w:ascii="Britannic Bold" w:eastAsia="Times New Roman" w:hAnsi="Britannic Bold" w:cs="Times New Roman"/>
          <w:sz w:val="20"/>
          <w:szCs w:val="20"/>
        </w:rPr>
        <w:t>ELIGIBILITY</w:t>
      </w:r>
    </w:p>
    <w:p w:rsidR="007614AC" w:rsidRPr="00522F48" w:rsidRDefault="007614AC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Any company, </w:t>
      </w:r>
      <w:r w:rsidR="00BC6A75" w:rsidRPr="00522F48">
        <w:rPr>
          <w:rFonts w:ascii="Centaur" w:eastAsia="Times New Roman" w:hAnsi="Centaur" w:cs="Times New Roman"/>
          <w:sz w:val="20"/>
          <w:szCs w:val="20"/>
        </w:rPr>
        <w:t xml:space="preserve">firm, </w:t>
      </w:r>
      <w:r w:rsidRPr="00522F48">
        <w:rPr>
          <w:rFonts w:ascii="Centaur" w:eastAsia="Times New Roman" w:hAnsi="Centaur" w:cs="Times New Roman"/>
          <w:sz w:val="20"/>
          <w:szCs w:val="20"/>
        </w:rPr>
        <w:t xml:space="preserve">supplier, service provider or consultant interested in submitting a Letter of Interest must be a registered business entity under the laws of the Republic of Trinidad and Tobago and/or otherwise </w:t>
      </w:r>
      <w:proofErr w:type="spellStart"/>
      <w:r w:rsidRPr="00522F48">
        <w:rPr>
          <w:rFonts w:ascii="Centaur" w:eastAsia="Times New Roman" w:hAnsi="Centaur" w:cs="Times New Roman"/>
          <w:sz w:val="20"/>
          <w:szCs w:val="20"/>
        </w:rPr>
        <w:t>authori</w:t>
      </w:r>
      <w:r w:rsidR="00BC6A75" w:rsidRPr="00522F48">
        <w:rPr>
          <w:rFonts w:ascii="Centaur" w:eastAsia="Times New Roman" w:hAnsi="Centaur" w:cs="Times New Roman"/>
          <w:sz w:val="20"/>
          <w:szCs w:val="20"/>
        </w:rPr>
        <w:t>s</w:t>
      </w:r>
      <w:r w:rsidRPr="00522F48">
        <w:rPr>
          <w:rFonts w:ascii="Centaur" w:eastAsia="Times New Roman" w:hAnsi="Centaur" w:cs="Times New Roman"/>
          <w:sz w:val="20"/>
          <w:szCs w:val="20"/>
        </w:rPr>
        <w:t>ed</w:t>
      </w:r>
      <w:proofErr w:type="spellEnd"/>
      <w:r w:rsidRPr="00522F48">
        <w:rPr>
          <w:rFonts w:ascii="Centaur" w:eastAsia="Times New Roman" w:hAnsi="Centaur" w:cs="Times New Roman"/>
          <w:sz w:val="20"/>
          <w:szCs w:val="20"/>
        </w:rPr>
        <w:t xml:space="preserve"> to conduct business in Trinidad and Tobago. </w:t>
      </w:r>
    </w:p>
    <w:p w:rsidR="007614AC" w:rsidRPr="00522F48" w:rsidRDefault="007614AC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</w:p>
    <w:p w:rsidR="007614AC" w:rsidRPr="00BC6A75" w:rsidRDefault="007614AC" w:rsidP="009679F3">
      <w:pPr>
        <w:spacing w:before="11"/>
        <w:rPr>
          <w:rFonts w:ascii="Britannic Bold" w:eastAsia="Times New Roman" w:hAnsi="Britannic Bold" w:cs="Times New Roman"/>
          <w:sz w:val="20"/>
          <w:szCs w:val="20"/>
        </w:rPr>
      </w:pPr>
      <w:r w:rsidRPr="00BC6A75">
        <w:rPr>
          <w:rFonts w:ascii="Britannic Bold" w:eastAsia="Times New Roman" w:hAnsi="Britannic Bold" w:cs="Times New Roman"/>
          <w:sz w:val="20"/>
          <w:szCs w:val="20"/>
        </w:rPr>
        <w:t xml:space="preserve">APPLICATION </w:t>
      </w:r>
      <w:r w:rsidR="00BC6A75" w:rsidRPr="00BC6A75">
        <w:rPr>
          <w:rFonts w:ascii="Britannic Bold" w:eastAsia="Times New Roman" w:hAnsi="Britannic Bold" w:cs="Times New Roman"/>
          <w:sz w:val="20"/>
          <w:szCs w:val="20"/>
        </w:rPr>
        <w:t xml:space="preserve">&amp; SUBMISSION </w:t>
      </w:r>
      <w:r w:rsidRPr="00BC6A75">
        <w:rPr>
          <w:rFonts w:ascii="Britannic Bold" w:eastAsia="Times New Roman" w:hAnsi="Britannic Bold" w:cs="Times New Roman"/>
          <w:sz w:val="20"/>
          <w:szCs w:val="20"/>
        </w:rPr>
        <w:t>PROCESS</w:t>
      </w:r>
    </w:p>
    <w:p w:rsidR="007614AC" w:rsidRPr="00522F48" w:rsidRDefault="007614AC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Interested parties must </w:t>
      </w:r>
      <w:r w:rsidR="005A6212" w:rsidRPr="00522F48">
        <w:rPr>
          <w:rFonts w:ascii="Centaur" w:eastAsia="Times New Roman" w:hAnsi="Centaur" w:cs="Times New Roman"/>
          <w:sz w:val="20"/>
          <w:szCs w:val="20"/>
        </w:rPr>
        <w:t>submit</w:t>
      </w:r>
      <w:r w:rsidRPr="00522F48">
        <w:rPr>
          <w:rFonts w:ascii="Centaur" w:eastAsia="Times New Roman" w:hAnsi="Centaur" w:cs="Times New Roman"/>
          <w:sz w:val="20"/>
          <w:szCs w:val="20"/>
        </w:rPr>
        <w:t>:</w:t>
      </w:r>
    </w:p>
    <w:p w:rsidR="007614AC" w:rsidRPr="00522F48" w:rsidRDefault="005A6212" w:rsidP="009679F3">
      <w:pPr>
        <w:pStyle w:val="ListParagraph"/>
        <w:spacing w:before="11"/>
        <w:ind w:left="810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1. </w:t>
      </w:r>
      <w:r w:rsidR="007614AC" w:rsidRPr="00522F48">
        <w:rPr>
          <w:rFonts w:ascii="Centaur" w:eastAsia="Times New Roman" w:hAnsi="Centaur" w:cs="Times New Roman"/>
          <w:sz w:val="20"/>
          <w:szCs w:val="20"/>
        </w:rPr>
        <w:t>Completed Letter of Interest</w:t>
      </w:r>
    </w:p>
    <w:p w:rsidR="007614AC" w:rsidRPr="00522F48" w:rsidRDefault="005A6212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2. </w:t>
      </w:r>
      <w:r w:rsidR="007614AC" w:rsidRPr="00522F48">
        <w:rPr>
          <w:rFonts w:ascii="Centaur" w:eastAsia="Times New Roman" w:hAnsi="Centaur" w:cs="Times New Roman"/>
          <w:sz w:val="20"/>
          <w:szCs w:val="20"/>
        </w:rPr>
        <w:t>Completed pre-qualification form.</w:t>
      </w:r>
    </w:p>
    <w:p w:rsidR="005A6212" w:rsidRPr="00522F48" w:rsidRDefault="005A6212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</w:p>
    <w:p w:rsidR="005A6212" w:rsidRPr="00F22DEB" w:rsidRDefault="005A6212" w:rsidP="009679F3">
      <w:pPr>
        <w:spacing w:before="11"/>
        <w:rPr>
          <w:rFonts w:ascii="Centaur" w:eastAsia="Times New Roman" w:hAnsi="Centaur" w:cs="Times New Roman"/>
          <w:color w:val="000000" w:themeColor="text1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A copy of the letter and pre-qualification form can be accessed on the website of OPM-GCA: </w:t>
      </w:r>
      <w:hyperlink r:id="rId9" w:history="1">
        <w:r w:rsidRPr="00F22DEB">
          <w:rPr>
            <w:rStyle w:val="Hyperlink"/>
            <w:rFonts w:ascii="Centaur" w:eastAsia="Times New Roman" w:hAnsi="Centaur" w:cs="Times New Roman"/>
            <w:color w:val="000000" w:themeColor="text1"/>
            <w:sz w:val="20"/>
            <w:szCs w:val="20"/>
          </w:rPr>
          <w:t>http://www.opm-gca.gov.tt</w:t>
        </w:r>
      </w:hyperlink>
      <w:r w:rsidRPr="00F22DEB">
        <w:rPr>
          <w:rFonts w:ascii="Centaur" w:eastAsia="Times New Roman" w:hAnsi="Centaur" w:cs="Times New Roman"/>
          <w:color w:val="000000" w:themeColor="text1"/>
          <w:sz w:val="20"/>
          <w:szCs w:val="20"/>
        </w:rPr>
        <w:t>.</w:t>
      </w: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>These documents, along with relevant certificates, must b</w:t>
      </w:r>
      <w:r w:rsidR="005A6212" w:rsidRPr="00522F48">
        <w:rPr>
          <w:rFonts w:ascii="Centaur" w:eastAsia="Times New Roman" w:hAnsi="Centaur" w:cs="Times New Roman"/>
          <w:sz w:val="20"/>
          <w:szCs w:val="20"/>
        </w:rPr>
        <w:t xml:space="preserve">e enclosed in a sealed envelope, </w:t>
      </w:r>
      <w:r w:rsidRPr="00522F48">
        <w:rPr>
          <w:rFonts w:ascii="Centaur" w:eastAsia="Times New Roman" w:hAnsi="Centaur" w:cs="Times New Roman"/>
          <w:sz w:val="20"/>
          <w:szCs w:val="20"/>
        </w:rPr>
        <w:t xml:space="preserve">clearly labelled </w:t>
      </w:r>
      <w:r w:rsidRPr="00522F48">
        <w:rPr>
          <w:rFonts w:ascii="Centaur" w:eastAsia="Times New Roman" w:hAnsi="Centaur" w:cs="Times New Roman"/>
          <w:b/>
          <w:i/>
          <w:sz w:val="20"/>
          <w:szCs w:val="20"/>
        </w:rPr>
        <w:t>“Letter of Interest for Pre-Qualification of Contractors</w:t>
      </w:r>
      <w:r w:rsidR="005A6212" w:rsidRPr="00522F48">
        <w:rPr>
          <w:rFonts w:ascii="Centaur" w:eastAsia="Times New Roman" w:hAnsi="Centaur" w:cs="Times New Roman"/>
          <w:b/>
          <w:i/>
          <w:sz w:val="20"/>
          <w:szCs w:val="20"/>
        </w:rPr>
        <w:t xml:space="preserve"> – [CATEGORY OF INTEREST]</w:t>
      </w:r>
      <w:r w:rsidRPr="00522F48">
        <w:rPr>
          <w:rFonts w:ascii="Centaur" w:eastAsia="Times New Roman" w:hAnsi="Centaur" w:cs="Times New Roman"/>
          <w:b/>
          <w:i/>
          <w:sz w:val="20"/>
          <w:szCs w:val="20"/>
        </w:rPr>
        <w:t xml:space="preserve">” </w:t>
      </w:r>
      <w:r w:rsidRPr="00522F48">
        <w:rPr>
          <w:rFonts w:ascii="Centaur" w:eastAsia="Times New Roman" w:hAnsi="Centaur" w:cs="Times New Roman"/>
          <w:sz w:val="20"/>
          <w:szCs w:val="20"/>
        </w:rPr>
        <w:t xml:space="preserve">and </w:t>
      </w:r>
      <w:r w:rsidR="00F22DEB">
        <w:rPr>
          <w:rFonts w:ascii="Centaur" w:eastAsia="Times New Roman" w:hAnsi="Centaur" w:cs="Times New Roman"/>
          <w:sz w:val="20"/>
          <w:szCs w:val="20"/>
        </w:rPr>
        <w:t xml:space="preserve">hand </w:t>
      </w:r>
      <w:r w:rsidR="005673B0" w:rsidRPr="00522F48">
        <w:rPr>
          <w:rFonts w:ascii="Centaur" w:eastAsia="Times New Roman" w:hAnsi="Centaur" w:cs="Times New Roman"/>
          <w:sz w:val="20"/>
          <w:szCs w:val="20"/>
        </w:rPr>
        <w:t>delivered</w:t>
      </w:r>
      <w:r w:rsidRPr="00522F48">
        <w:rPr>
          <w:rFonts w:ascii="Centaur" w:eastAsia="Times New Roman" w:hAnsi="Centaur" w:cs="Times New Roman"/>
          <w:sz w:val="20"/>
          <w:szCs w:val="20"/>
        </w:rPr>
        <w:t xml:space="preserve"> to:</w:t>
      </w: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b/>
          <w:sz w:val="20"/>
          <w:szCs w:val="20"/>
        </w:rPr>
      </w:pPr>
      <w:r w:rsidRPr="00522F48">
        <w:rPr>
          <w:rFonts w:ascii="Centaur" w:eastAsia="Times New Roman" w:hAnsi="Centaur" w:cs="Times New Roman"/>
          <w:b/>
          <w:sz w:val="20"/>
          <w:szCs w:val="20"/>
        </w:rPr>
        <w:t>(</w:t>
      </w:r>
      <w:r w:rsidR="00F22DEB">
        <w:rPr>
          <w:rFonts w:ascii="Centaur" w:eastAsia="Times New Roman" w:hAnsi="Centaur" w:cs="Times New Roman"/>
          <w:b/>
          <w:sz w:val="20"/>
          <w:szCs w:val="20"/>
        </w:rPr>
        <w:t>Aneshia Moore-Thomas</w:t>
      </w:r>
      <w:r w:rsidRPr="00522F48">
        <w:rPr>
          <w:rFonts w:ascii="Centaur" w:eastAsia="Times New Roman" w:hAnsi="Centaur" w:cs="Times New Roman"/>
          <w:b/>
          <w:sz w:val="20"/>
          <w:szCs w:val="20"/>
        </w:rPr>
        <w:t>)</w:t>
      </w: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b/>
          <w:sz w:val="20"/>
          <w:szCs w:val="20"/>
        </w:rPr>
      </w:pPr>
      <w:r w:rsidRPr="00522F48">
        <w:rPr>
          <w:rFonts w:ascii="Centaur" w:eastAsia="Times New Roman" w:hAnsi="Centaur" w:cs="Times New Roman"/>
          <w:b/>
          <w:sz w:val="20"/>
          <w:szCs w:val="20"/>
        </w:rPr>
        <w:t>(</w:t>
      </w:r>
      <w:r w:rsidR="00F22DEB">
        <w:rPr>
          <w:rFonts w:ascii="Centaur" w:eastAsia="Times New Roman" w:hAnsi="Centaur" w:cs="Times New Roman"/>
          <w:b/>
          <w:sz w:val="20"/>
          <w:szCs w:val="20"/>
        </w:rPr>
        <w:t>Office of the Prime Minister</w:t>
      </w:r>
      <w:r w:rsidRPr="00522F48">
        <w:rPr>
          <w:rFonts w:ascii="Centaur" w:eastAsia="Times New Roman" w:hAnsi="Centaur" w:cs="Times New Roman"/>
          <w:b/>
          <w:sz w:val="20"/>
          <w:szCs w:val="20"/>
        </w:rPr>
        <w:t>)</w:t>
      </w: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>13-15 St. Clair Avenue</w:t>
      </w:r>
    </w:p>
    <w:p w:rsidR="00BC6A75" w:rsidRPr="00522F48" w:rsidRDefault="00BC6A75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>St. Clair</w:t>
      </w:r>
    </w:p>
    <w:p w:rsidR="00700B71" w:rsidRPr="00522F48" w:rsidRDefault="005A6212" w:rsidP="009679F3">
      <w:pPr>
        <w:spacing w:before="11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>Port of Spain</w:t>
      </w:r>
    </w:p>
    <w:p w:rsidR="00522F48" w:rsidRDefault="00522F48" w:rsidP="00522F48">
      <w:pPr>
        <w:spacing w:before="11"/>
        <w:rPr>
          <w:rFonts w:ascii="Garamond" w:eastAsia="Times New Roman" w:hAnsi="Garamond" w:cs="Times New Roman"/>
          <w:sz w:val="20"/>
          <w:szCs w:val="20"/>
        </w:rPr>
      </w:pPr>
    </w:p>
    <w:p w:rsidR="00BC6A75" w:rsidRPr="00BC6A75" w:rsidRDefault="00BC6A75" w:rsidP="00700B71">
      <w:pPr>
        <w:spacing w:before="11"/>
        <w:rPr>
          <w:rFonts w:ascii="Britannic Bold" w:eastAsia="Times New Roman" w:hAnsi="Britannic Bold" w:cs="Times New Roman"/>
          <w:sz w:val="20"/>
          <w:szCs w:val="20"/>
        </w:rPr>
      </w:pPr>
      <w:r w:rsidRPr="00BC6A75">
        <w:rPr>
          <w:rFonts w:ascii="Britannic Bold" w:eastAsia="Times New Roman" w:hAnsi="Britannic Bold" w:cs="Times New Roman"/>
          <w:sz w:val="20"/>
          <w:szCs w:val="20"/>
        </w:rPr>
        <w:t>DEADLINE</w:t>
      </w:r>
    </w:p>
    <w:p w:rsidR="00A4546E" w:rsidRDefault="00BC6A75" w:rsidP="00E4391B">
      <w:pPr>
        <w:spacing w:before="11"/>
        <w:ind w:left="7380"/>
        <w:rPr>
          <w:rFonts w:ascii="Centaur" w:eastAsia="Times New Roman" w:hAnsi="Centaur" w:cs="Times New Roman"/>
          <w:sz w:val="20"/>
          <w:szCs w:val="20"/>
        </w:rPr>
      </w:pPr>
      <w:r w:rsidRPr="00522F48">
        <w:rPr>
          <w:rFonts w:ascii="Centaur" w:eastAsia="Times New Roman" w:hAnsi="Centaur" w:cs="Times New Roman"/>
          <w:sz w:val="20"/>
          <w:szCs w:val="20"/>
        </w:rPr>
        <w:t xml:space="preserve">The deadline for submissions is </w:t>
      </w:r>
      <w:r w:rsidR="00F97532" w:rsidRPr="00F22DEB">
        <w:rPr>
          <w:rFonts w:ascii="Centaur" w:eastAsia="Times New Roman" w:hAnsi="Centaur" w:cs="Times New Roman"/>
          <w:sz w:val="20"/>
          <w:szCs w:val="20"/>
        </w:rPr>
        <w:t>June 12,</w:t>
      </w:r>
      <w:r w:rsidRPr="00F22DEB">
        <w:rPr>
          <w:rFonts w:ascii="Centaur" w:eastAsia="Times New Roman" w:hAnsi="Centaur" w:cs="Times New Roman"/>
          <w:sz w:val="20"/>
          <w:szCs w:val="20"/>
        </w:rPr>
        <w:t xml:space="preserve"> 2020 at </w:t>
      </w:r>
      <w:r w:rsidR="00F22DEB" w:rsidRPr="00F22DEB">
        <w:rPr>
          <w:rFonts w:ascii="Centaur" w:eastAsia="Times New Roman" w:hAnsi="Centaur" w:cs="Times New Roman"/>
          <w:sz w:val="20"/>
          <w:szCs w:val="20"/>
        </w:rPr>
        <w:t>4:00</w:t>
      </w:r>
      <w:r w:rsidRPr="00F22DEB">
        <w:rPr>
          <w:rFonts w:ascii="Centaur" w:eastAsia="Times New Roman" w:hAnsi="Centaur" w:cs="Times New Roman"/>
          <w:sz w:val="20"/>
          <w:szCs w:val="20"/>
        </w:rPr>
        <w:t xml:space="preserve">. </w:t>
      </w:r>
      <w:r w:rsidR="005A6212" w:rsidRPr="00522F48">
        <w:rPr>
          <w:rFonts w:ascii="Centaur" w:eastAsia="Times New Roman" w:hAnsi="Centaur" w:cs="Times New Roman"/>
          <w:sz w:val="20"/>
          <w:szCs w:val="20"/>
        </w:rPr>
        <w:t xml:space="preserve"> </w:t>
      </w:r>
      <w:r w:rsidR="00320537" w:rsidRPr="00522F48">
        <w:rPr>
          <w:rFonts w:ascii="Centaur" w:eastAsia="Times New Roman" w:hAnsi="Centaur" w:cs="Times New Roman"/>
          <w:sz w:val="20"/>
          <w:szCs w:val="20"/>
        </w:rPr>
        <w:t>Please contact (</w:t>
      </w:r>
      <w:r w:rsidR="00F22DEB">
        <w:rPr>
          <w:rFonts w:ascii="Centaur" w:eastAsia="Times New Roman" w:hAnsi="Centaur" w:cs="Times New Roman"/>
          <w:sz w:val="20"/>
          <w:szCs w:val="20"/>
        </w:rPr>
        <w:t>Aneshia Moore-Thomas</w:t>
      </w:r>
      <w:r w:rsidR="00320537" w:rsidRPr="00522F48">
        <w:rPr>
          <w:rFonts w:ascii="Centaur" w:eastAsia="Times New Roman" w:hAnsi="Centaur" w:cs="Times New Roman"/>
          <w:sz w:val="20"/>
          <w:szCs w:val="20"/>
        </w:rPr>
        <w:t xml:space="preserve"> with inquiries, at 622-1625 </w:t>
      </w:r>
      <w:r w:rsidR="00E4391B">
        <w:rPr>
          <w:rFonts w:ascii="Centaur" w:eastAsia="Times New Roman" w:hAnsi="Centaur" w:cs="Times New Roman"/>
          <w:sz w:val="20"/>
          <w:szCs w:val="20"/>
        </w:rPr>
        <w:t xml:space="preserve">ext. 4162       </w:t>
      </w:r>
      <w:r w:rsidR="00320537" w:rsidRPr="00522F48">
        <w:rPr>
          <w:rFonts w:ascii="Centaur" w:eastAsia="Times New Roman" w:hAnsi="Centaur" w:cs="Times New Roman"/>
          <w:sz w:val="20"/>
          <w:szCs w:val="20"/>
        </w:rPr>
        <w:t xml:space="preserve">or email: </w:t>
      </w:r>
      <w:r w:rsidR="00F22DEB" w:rsidRPr="00F22DEB">
        <w:rPr>
          <w:rFonts w:ascii="Centaur" w:eastAsia="Times New Roman" w:hAnsi="Centaur" w:cs="Times New Roman"/>
          <w:sz w:val="20"/>
          <w:szCs w:val="20"/>
        </w:rPr>
        <w:t>Aneshia.Moore@gov.tt</w:t>
      </w:r>
    </w:p>
    <w:p w:rsidR="00A4546E" w:rsidRDefault="00A4546E" w:rsidP="00700B71">
      <w:pPr>
        <w:spacing w:before="11"/>
        <w:rPr>
          <w:rFonts w:ascii="Centaur" w:eastAsia="Times New Roman" w:hAnsi="Centaur" w:cs="Times New Roman"/>
          <w:sz w:val="20"/>
          <w:szCs w:val="20"/>
        </w:rPr>
      </w:pPr>
    </w:p>
    <w:p w:rsidR="00361A67" w:rsidRPr="003A3766" w:rsidRDefault="00A4546E" w:rsidP="00F27EED">
      <w:pPr>
        <w:pStyle w:val="Footer"/>
        <w:jc w:val="both"/>
        <w:rPr>
          <w:rFonts w:ascii="Centaur" w:hAnsi="Centaur"/>
          <w:sz w:val="20"/>
          <w:szCs w:val="20"/>
        </w:rPr>
      </w:pPr>
      <w:r w:rsidRPr="00700B71">
        <w:rPr>
          <w:rFonts w:ascii="Britannic Bold" w:hAnsi="Britannic Bold"/>
          <w:sz w:val="20"/>
        </w:rPr>
        <w:t>LIMITATIONS/RESERVATIONS:</w:t>
      </w:r>
      <w:r w:rsidRPr="00700B71">
        <w:rPr>
          <w:rFonts w:ascii="Arial Rounded MT Bold" w:hAnsi="Arial Rounded MT Bold"/>
          <w:sz w:val="20"/>
        </w:rPr>
        <w:t xml:space="preserve"> </w:t>
      </w:r>
      <w:r w:rsidRPr="00A4546E">
        <w:rPr>
          <w:rFonts w:ascii="Centaur" w:hAnsi="Centaur"/>
          <w:sz w:val="20"/>
        </w:rPr>
        <w:t xml:space="preserve">This expression of interest does not constitute a </w:t>
      </w:r>
      <w:proofErr w:type="gramStart"/>
      <w:r w:rsidRPr="00A4546E">
        <w:rPr>
          <w:rFonts w:ascii="Centaur" w:hAnsi="Centaur"/>
          <w:sz w:val="20"/>
        </w:rPr>
        <w:t>tender,</w:t>
      </w:r>
      <w:proofErr w:type="gramEnd"/>
      <w:r w:rsidRPr="00A4546E">
        <w:rPr>
          <w:rFonts w:ascii="Centaur" w:hAnsi="Centaur"/>
          <w:sz w:val="20"/>
        </w:rPr>
        <w:t xml:space="preserve"> neither does the OPM-GCA bind itself to accept any submission. The OPM-GCA reserves th</w:t>
      </w:r>
      <w:bookmarkStart w:id="0" w:name="_GoBack"/>
      <w:bookmarkEnd w:id="0"/>
      <w:r w:rsidRPr="00A4546E">
        <w:rPr>
          <w:rFonts w:ascii="Centaur" w:hAnsi="Centaur"/>
          <w:sz w:val="20"/>
        </w:rPr>
        <w:t>e right to change the requirements or cancel the request at any time or after the process.</w:t>
      </w:r>
    </w:p>
    <w:sectPr w:rsidR="00361A67" w:rsidRPr="003A3766" w:rsidSect="00F27EED">
      <w:head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2A" w:rsidRDefault="00E9302A" w:rsidP="00AB5AA0">
      <w:r>
        <w:separator/>
      </w:r>
    </w:p>
  </w:endnote>
  <w:endnote w:type="continuationSeparator" w:id="0">
    <w:p w:rsidR="00E9302A" w:rsidRDefault="00E9302A" w:rsidP="00AB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ED" w:rsidRPr="00F27EED" w:rsidRDefault="00F27EED" w:rsidP="00F27EED">
    <w:pPr>
      <w:pStyle w:val="Footer"/>
      <w:jc w:val="center"/>
      <w:rPr>
        <w:rFonts w:ascii="Garamond" w:hAnsi="Garamond"/>
        <w:i/>
        <w:sz w:val="20"/>
      </w:rPr>
    </w:pPr>
    <w:r w:rsidRPr="00164470">
      <w:rPr>
        <w:rFonts w:ascii="Garamond" w:hAnsi="Garamond"/>
        <w:i/>
        <w:sz w:val="20"/>
      </w:rPr>
      <w:t>Office of the Prime Minister</w:t>
    </w:r>
    <w:r>
      <w:rPr>
        <w:rFonts w:ascii="Garamond" w:hAnsi="Garamond"/>
        <w:i/>
        <w:sz w:val="20"/>
      </w:rPr>
      <w:t xml:space="preserve">, </w:t>
    </w:r>
    <w:r w:rsidRPr="00164470">
      <w:rPr>
        <w:rFonts w:ascii="Garamond" w:hAnsi="Garamond"/>
        <w:i/>
        <w:sz w:val="20"/>
      </w:rPr>
      <w:t>13-15 St. Clair A</w:t>
    </w:r>
    <w:r>
      <w:rPr>
        <w:rFonts w:ascii="Garamond" w:hAnsi="Garamond"/>
        <w:i/>
        <w:sz w:val="20"/>
      </w:rPr>
      <w:t xml:space="preserve">venue, St. Clair, Port of Spain   </w:t>
    </w:r>
    <w:r w:rsidRPr="00164470">
      <w:rPr>
        <w:rFonts w:ascii="Garamond" w:hAnsi="Garamond"/>
        <w:i/>
        <w:sz w:val="20"/>
      </w:rPr>
      <w:t>Tel: 622-1625</w:t>
    </w:r>
    <w:r>
      <w:rPr>
        <w:rFonts w:ascii="Garamond" w:hAnsi="Garamond"/>
        <w:i/>
        <w:sz w:val="20"/>
      </w:rPr>
      <w:t xml:space="preserve">   </w:t>
    </w:r>
    <w:r w:rsidRPr="00164470">
      <w:rPr>
        <w:rFonts w:ascii="Garamond" w:hAnsi="Garamond"/>
        <w:i/>
        <w:sz w:val="20"/>
      </w:rPr>
      <w:t>Fax: 622-0048</w:t>
    </w:r>
    <w:r>
      <w:rPr>
        <w:rFonts w:ascii="Garamond" w:hAnsi="Garamond"/>
        <w:i/>
        <w:sz w:val="20"/>
      </w:rPr>
      <w:t xml:space="preserve">   </w:t>
    </w:r>
    <w:hyperlink r:id="rId1" w:history="1">
      <w:r w:rsidRPr="00E4391B">
        <w:rPr>
          <w:rStyle w:val="Hyperlink"/>
          <w:rFonts w:ascii="Garamond" w:hAnsi="Garamond"/>
          <w:i/>
          <w:sz w:val="24"/>
          <w:szCs w:val="24"/>
        </w:rPr>
        <w:t>http://opm-gca.gov.tt</w:t>
      </w:r>
    </w:hyperlink>
    <w:r w:rsidRPr="00E4391B">
      <w:rPr>
        <w:rFonts w:ascii="Garamond" w:hAnsi="Garamond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2A" w:rsidRDefault="00E9302A" w:rsidP="00AB5AA0">
      <w:r>
        <w:separator/>
      </w:r>
    </w:p>
  </w:footnote>
  <w:footnote w:type="continuationSeparator" w:id="0">
    <w:p w:rsidR="00E9302A" w:rsidRDefault="00E9302A" w:rsidP="00AB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7" w:rsidRDefault="00361A67" w:rsidP="009679F3">
    <w:pPr>
      <w:spacing w:before="11"/>
      <w:jc w:val="center"/>
      <w:rPr>
        <w:rFonts w:ascii="Britannic Bold" w:eastAsia="Times New Roman" w:hAnsi="Britannic Bold" w:cs="Times New Roman"/>
        <w:caps/>
        <w:spacing w:val="20"/>
        <w:sz w:val="32"/>
        <w:szCs w:val="28"/>
      </w:rPr>
    </w:pPr>
  </w:p>
  <w:p w:rsidR="00361A67" w:rsidRDefault="00361A67" w:rsidP="009679F3">
    <w:pPr>
      <w:spacing w:before="11"/>
      <w:jc w:val="center"/>
      <w:rPr>
        <w:rFonts w:ascii="Britannic Bold" w:eastAsia="Times New Roman" w:hAnsi="Britannic Bold" w:cs="Times New Roman"/>
        <w:caps/>
        <w:spacing w:val="20"/>
        <w:sz w:val="32"/>
        <w:szCs w:val="28"/>
      </w:rPr>
    </w:pPr>
    <w:r w:rsidRPr="00320537">
      <w:rPr>
        <w:rFonts w:ascii="Britannic Bold" w:eastAsia="Times New Roman" w:hAnsi="Britannic Bold" w:cs="Times New Roman"/>
        <w:noProof/>
        <w:spacing w:val="20"/>
        <w:sz w:val="24"/>
        <w:szCs w:val="28"/>
      </w:rPr>
      <w:drawing>
        <wp:anchor distT="0" distB="0" distL="114300" distR="114300" simplePos="0" relativeHeight="251663360" behindDoc="0" locked="0" layoutInCell="1" allowOverlap="1" wp14:anchorId="3F5403CC" wp14:editId="15228640">
          <wp:simplePos x="0" y="0"/>
          <wp:positionH relativeFrom="margin">
            <wp:align>center</wp:align>
          </wp:positionH>
          <wp:positionV relativeFrom="margin">
            <wp:posOffset>-1019175</wp:posOffset>
          </wp:positionV>
          <wp:extent cx="587375" cy="587375"/>
          <wp:effectExtent l="0" t="0" r="3175" b="3175"/>
          <wp:wrapSquare wrapText="bothSides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A67" w:rsidRPr="00522F48" w:rsidRDefault="00361A67" w:rsidP="009679F3">
    <w:pPr>
      <w:spacing w:before="11"/>
      <w:jc w:val="center"/>
      <w:rPr>
        <w:rFonts w:ascii="Britannic Bold" w:eastAsia="Times New Roman" w:hAnsi="Britannic Bold" w:cs="Times New Roman"/>
        <w:caps/>
        <w:spacing w:val="20"/>
        <w:sz w:val="32"/>
        <w:szCs w:val="28"/>
      </w:rPr>
    </w:pPr>
    <w:r>
      <w:rPr>
        <w:rFonts w:ascii="Britannic Bold" w:eastAsia="Times New Roman" w:hAnsi="Britannic Bold" w:cs="Times New Roman"/>
        <w:caps/>
        <w:spacing w:val="20"/>
        <w:sz w:val="32"/>
        <w:szCs w:val="28"/>
      </w:rPr>
      <w:t>CURRICULUM VITAE FOR CONSULTANTS</w:t>
    </w:r>
  </w:p>
  <w:p w:rsidR="00361A67" w:rsidRDefault="00361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741E0F32"/>
    <w:lvl w:ilvl="0" w:tplc="56E4E6CE">
      <w:start w:val="1"/>
      <w:numFmt w:val="decimal"/>
      <w:lvlText w:val="%1."/>
      <w:lvlJc w:val="left"/>
      <w:rPr>
        <w:b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B742D3"/>
    <w:multiLevelType w:val="hybridMultilevel"/>
    <w:tmpl w:val="34B42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425D6"/>
    <w:multiLevelType w:val="hybridMultilevel"/>
    <w:tmpl w:val="9ACE41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3377DC5"/>
    <w:multiLevelType w:val="hybridMultilevel"/>
    <w:tmpl w:val="875C3A54"/>
    <w:lvl w:ilvl="0" w:tplc="327E70B8">
      <w:start w:val="4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108CDF0">
      <w:start w:val="1"/>
      <w:numFmt w:val="lowerLetter"/>
      <w:lvlText w:val="(%2)"/>
      <w:lvlJc w:val="left"/>
      <w:pPr>
        <w:ind w:left="160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E9C5818">
      <w:start w:val="1"/>
      <w:numFmt w:val="bullet"/>
      <w:lvlText w:val="•"/>
      <w:lvlJc w:val="left"/>
      <w:pPr>
        <w:ind w:left="2487" w:hanging="720"/>
      </w:pPr>
      <w:rPr>
        <w:rFonts w:hint="default"/>
      </w:rPr>
    </w:lvl>
    <w:lvl w:ilvl="3" w:tplc="00BA3B3C">
      <w:start w:val="1"/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D7DE05D0">
      <w:start w:val="1"/>
      <w:numFmt w:val="bullet"/>
      <w:lvlText w:val="•"/>
      <w:lvlJc w:val="left"/>
      <w:pPr>
        <w:ind w:left="4260" w:hanging="720"/>
      </w:pPr>
      <w:rPr>
        <w:rFonts w:hint="default"/>
      </w:rPr>
    </w:lvl>
    <w:lvl w:ilvl="5" w:tplc="6484AD4E">
      <w:start w:val="1"/>
      <w:numFmt w:val="bullet"/>
      <w:lvlText w:val="•"/>
      <w:lvlJc w:val="left"/>
      <w:pPr>
        <w:ind w:left="5146" w:hanging="720"/>
      </w:pPr>
      <w:rPr>
        <w:rFonts w:hint="default"/>
      </w:rPr>
    </w:lvl>
    <w:lvl w:ilvl="6" w:tplc="3148FE76">
      <w:start w:val="1"/>
      <w:numFmt w:val="bullet"/>
      <w:lvlText w:val="•"/>
      <w:lvlJc w:val="left"/>
      <w:pPr>
        <w:ind w:left="6033" w:hanging="720"/>
      </w:pPr>
      <w:rPr>
        <w:rFonts w:hint="default"/>
      </w:rPr>
    </w:lvl>
    <w:lvl w:ilvl="7" w:tplc="85466568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DF044A7C">
      <w:start w:val="1"/>
      <w:numFmt w:val="bullet"/>
      <w:lvlText w:val="•"/>
      <w:lvlJc w:val="left"/>
      <w:pPr>
        <w:ind w:left="7806" w:hanging="720"/>
      </w:pPr>
      <w:rPr>
        <w:rFonts w:hint="default"/>
      </w:rPr>
    </w:lvl>
  </w:abstractNum>
  <w:abstractNum w:abstractNumId="6" w15:restartNumberingAfterBreak="0">
    <w:nsid w:val="4E5277C5"/>
    <w:multiLevelType w:val="hybridMultilevel"/>
    <w:tmpl w:val="1A967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41A"/>
    <w:multiLevelType w:val="hybridMultilevel"/>
    <w:tmpl w:val="2EA00C26"/>
    <w:lvl w:ilvl="0" w:tplc="0409000F">
      <w:start w:val="1"/>
      <w:numFmt w:val="decimal"/>
      <w:lvlText w:val="%1."/>
      <w:lvlJc w:val="left"/>
      <w:pPr>
        <w:ind w:left="484" w:hanging="360"/>
      </w:p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8" w15:restartNumberingAfterBreak="0">
    <w:nsid w:val="5F336836"/>
    <w:multiLevelType w:val="hybridMultilevel"/>
    <w:tmpl w:val="2A705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F7CE4"/>
    <w:multiLevelType w:val="hybridMultilevel"/>
    <w:tmpl w:val="D130D2C2"/>
    <w:lvl w:ilvl="0" w:tplc="0E461828">
      <w:start w:val="1"/>
      <w:numFmt w:val="decimal"/>
      <w:lvlText w:val="%1."/>
      <w:lvlJc w:val="left"/>
      <w:pPr>
        <w:ind w:left="510" w:hanging="360"/>
      </w:pPr>
      <w:rPr>
        <w:rFonts w:ascii="Centaur" w:eastAsia="Times New Roman" w:hAnsi="Centaur" w:hint="default"/>
        <w:b/>
        <w:sz w:val="24"/>
        <w:szCs w:val="24"/>
      </w:rPr>
    </w:lvl>
    <w:lvl w:ilvl="1" w:tplc="5CD2481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9F002A4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8F80C094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AA2011DE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C48EF96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E15ACFAC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89E21F94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B830A5C0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74"/>
    <w:rsid w:val="00001FD0"/>
    <w:rsid w:val="00010227"/>
    <w:rsid w:val="00026F11"/>
    <w:rsid w:val="0016210E"/>
    <w:rsid w:val="00164470"/>
    <w:rsid w:val="001C3319"/>
    <w:rsid w:val="00216AB6"/>
    <w:rsid w:val="00304A4D"/>
    <w:rsid w:val="00320537"/>
    <w:rsid w:val="00361A67"/>
    <w:rsid w:val="003A0496"/>
    <w:rsid w:val="003A3766"/>
    <w:rsid w:val="00474AD6"/>
    <w:rsid w:val="00522F48"/>
    <w:rsid w:val="00533AD5"/>
    <w:rsid w:val="005673B0"/>
    <w:rsid w:val="00584674"/>
    <w:rsid w:val="00584E89"/>
    <w:rsid w:val="005A6212"/>
    <w:rsid w:val="00623755"/>
    <w:rsid w:val="00630401"/>
    <w:rsid w:val="006B0274"/>
    <w:rsid w:val="006B3135"/>
    <w:rsid w:val="006E2AD7"/>
    <w:rsid w:val="00700B71"/>
    <w:rsid w:val="007614AC"/>
    <w:rsid w:val="007653E5"/>
    <w:rsid w:val="007F18FC"/>
    <w:rsid w:val="0086125F"/>
    <w:rsid w:val="008857E2"/>
    <w:rsid w:val="00953D77"/>
    <w:rsid w:val="009679F3"/>
    <w:rsid w:val="00A4546E"/>
    <w:rsid w:val="00AB5AA0"/>
    <w:rsid w:val="00B13B96"/>
    <w:rsid w:val="00B2683B"/>
    <w:rsid w:val="00BB76C8"/>
    <w:rsid w:val="00BC6A75"/>
    <w:rsid w:val="00D8231B"/>
    <w:rsid w:val="00E41EAF"/>
    <w:rsid w:val="00E4391B"/>
    <w:rsid w:val="00E50C41"/>
    <w:rsid w:val="00E9302A"/>
    <w:rsid w:val="00EA773C"/>
    <w:rsid w:val="00EE7A06"/>
    <w:rsid w:val="00F22DEB"/>
    <w:rsid w:val="00F27EED"/>
    <w:rsid w:val="00F97532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1683"/>
  <w15:docId w15:val="{D117E14D-925D-48F1-B831-3BD69BE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A0"/>
  </w:style>
  <w:style w:type="paragraph" w:styleId="Footer">
    <w:name w:val="footer"/>
    <w:basedOn w:val="Normal"/>
    <w:link w:val="FooterChar"/>
    <w:uiPriority w:val="99"/>
    <w:unhideWhenUsed/>
    <w:rsid w:val="00AB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A0"/>
  </w:style>
  <w:style w:type="table" w:styleId="TableGrid">
    <w:name w:val="Table Grid"/>
    <w:basedOn w:val="TableNormal"/>
    <w:uiPriority w:val="39"/>
    <w:rsid w:val="003A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4A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679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m-gca.gov.t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m-gca.gov.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6556-275A-4ECA-823D-4712ECC5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Sargeant</dc:creator>
  <cp:lastModifiedBy>Nicole Jumeth</cp:lastModifiedBy>
  <cp:revision>2</cp:revision>
  <dcterms:created xsi:type="dcterms:W3CDTF">2020-06-03T18:14:00Z</dcterms:created>
  <dcterms:modified xsi:type="dcterms:W3CDTF">2020-06-03T18:14:00Z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2020-02-04T00:00:00Z</vt:filetime>
  </property>
</Properties>
</file>